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8854" w14:textId="0A2715BE" w:rsidR="00216E40" w:rsidRPr="002D26D2"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jc w:val="center"/>
        <w:rPr>
          <w:rFonts w:ascii="Symbol" w:hAnsi="Symbol"/>
          <w:snapToGrid w:val="0"/>
          <w:sz w:val="22"/>
          <w:szCs w:val="22"/>
        </w:rPr>
      </w:pPr>
      <w:r>
        <w:rPr>
          <w:rFonts w:ascii="Symbol" w:hAnsi="Symbol"/>
          <w:noProof/>
          <w:snapToGrid w:val="0"/>
          <w:sz w:val="22"/>
          <w:szCs w:val="22"/>
        </w:rPr>
        <w:drawing>
          <wp:inline distT="0" distB="0" distL="0" distR="0" wp14:anchorId="7351B2FA" wp14:editId="03E05E38">
            <wp:extent cx="2247900" cy="1028700"/>
            <wp:effectExtent l="0" t="0" r="0" b="0"/>
            <wp:docPr id="950839092" name="Picture 2" descr="A logo for a community in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39092" name="Picture 2" descr="A logo for a community in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1028700"/>
                    </a:xfrm>
                    <a:prstGeom prst="rect">
                      <a:avLst/>
                    </a:prstGeom>
                    <a:noFill/>
                    <a:ln>
                      <a:noFill/>
                    </a:ln>
                  </pic:spPr>
                </pic:pic>
              </a:graphicData>
            </a:graphic>
          </wp:inline>
        </w:drawing>
      </w:r>
    </w:p>
    <w:p w14:paraId="0A36BCDC"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70F7FC31"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rPr>
          <w:rFonts w:ascii="Arial" w:hAnsi="Arial"/>
          <w:b/>
          <w:snapToGrid w:val="0"/>
          <w:sz w:val="22"/>
          <w:szCs w:val="22"/>
        </w:rPr>
      </w:pPr>
      <w:r>
        <w:rPr>
          <w:rFonts w:ascii="Arial" w:hAnsi="Arial"/>
          <w:b/>
          <w:snapToGrid w:val="0"/>
          <w:sz w:val="22"/>
          <w:szCs w:val="22"/>
        </w:rPr>
        <w:t>Communities In Schools of Peninsula</w:t>
      </w:r>
    </w:p>
    <w:p w14:paraId="7492CD72"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rPr>
          <w:rFonts w:ascii="Arial" w:hAnsi="Arial"/>
          <w:b/>
          <w:snapToGrid w:val="0"/>
          <w:sz w:val="22"/>
          <w:szCs w:val="22"/>
        </w:rPr>
      </w:pPr>
      <w:r>
        <w:rPr>
          <w:rFonts w:ascii="Arial" w:hAnsi="Arial"/>
          <w:b/>
          <w:snapToGrid w:val="0"/>
          <w:sz w:val="22"/>
          <w:szCs w:val="22"/>
        </w:rPr>
        <w:t>DEI Belief Statement</w:t>
      </w:r>
    </w:p>
    <w:p w14:paraId="3EE0931D"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rPr>
          <w:rFonts w:ascii="Arial" w:hAnsi="Arial"/>
          <w:b/>
          <w:snapToGrid w:val="0"/>
          <w:sz w:val="22"/>
          <w:szCs w:val="22"/>
        </w:rPr>
      </w:pPr>
      <w:r>
        <w:rPr>
          <w:rFonts w:ascii="Arial" w:hAnsi="Arial"/>
          <w:b/>
          <w:snapToGrid w:val="0"/>
          <w:sz w:val="22"/>
          <w:szCs w:val="22"/>
        </w:rPr>
        <w:t>Values &amp; Beliefs</w:t>
      </w:r>
    </w:p>
    <w:p w14:paraId="651DA648" w14:textId="77777777" w:rsidR="00216E40" w:rsidRDefault="00216E40" w:rsidP="00216E40">
      <w:pPr>
        <w:spacing w:after="220"/>
        <w:ind w:right="720"/>
        <w:jc w:val="center"/>
        <w:rPr>
          <w:rFonts w:ascii="Arial" w:hAnsi="Arial"/>
          <w:b/>
          <w:snapToGrid w:val="0"/>
          <w:sz w:val="22"/>
          <w:szCs w:val="22"/>
        </w:rPr>
      </w:pPr>
    </w:p>
    <w:p w14:paraId="53D4DE3D" w14:textId="77777777" w:rsidR="00216E40" w:rsidRDefault="00216E40" w:rsidP="00216E40">
      <w:pPr>
        <w:spacing w:after="220"/>
        <w:ind w:right="720"/>
        <w:jc w:val="center"/>
        <w:rPr>
          <w:rFonts w:ascii="Arial" w:hAnsi="Arial"/>
          <w:b/>
          <w:snapToGrid w:val="0"/>
          <w:sz w:val="22"/>
          <w:szCs w:val="22"/>
        </w:rPr>
      </w:pPr>
    </w:p>
    <w:p w14:paraId="285EAABF"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rPr>
          <w:rFonts w:ascii="Arial" w:hAnsi="Arial"/>
          <w:b/>
          <w:snapToGrid w:val="0"/>
          <w:sz w:val="22"/>
          <w:szCs w:val="22"/>
        </w:rPr>
      </w:pPr>
      <w:r>
        <w:rPr>
          <w:rFonts w:ascii="Arial" w:hAnsi="Arial"/>
          <w:b/>
          <w:snapToGrid w:val="0"/>
          <w:sz w:val="22"/>
          <w:szCs w:val="22"/>
        </w:rPr>
        <w:t>DEI Belief Statement:</w:t>
      </w:r>
    </w:p>
    <w:p w14:paraId="52C91A08" w14:textId="77777777" w:rsidR="00216E40" w:rsidRDefault="00216E40" w:rsidP="00216E40">
      <w:pPr>
        <w:tabs>
          <w:tab w:val="left" w:pos="5760"/>
        </w:tabs>
        <w:rPr>
          <w:rFonts w:ascii="Arial" w:hAnsi="Arial" w:cs="Arial"/>
          <w:sz w:val="22"/>
          <w:szCs w:val="22"/>
        </w:rPr>
      </w:pPr>
      <w:r w:rsidRPr="002D26D2">
        <w:rPr>
          <w:rFonts w:ascii="Arial" w:hAnsi="Arial" w:cs="Arial"/>
          <w:sz w:val="22"/>
          <w:szCs w:val="22"/>
        </w:rPr>
        <w:t>Children and youth deserve a caring community that empowers them to achieve their goals in the classroom and beyond. </w:t>
      </w:r>
      <w:proofErr w:type="gramStart"/>
      <w:r w:rsidRPr="002D26D2">
        <w:rPr>
          <w:rFonts w:ascii="Arial" w:hAnsi="Arial" w:cs="Arial"/>
          <w:sz w:val="22"/>
          <w:szCs w:val="22"/>
        </w:rPr>
        <w:t>In order to</w:t>
      </w:r>
      <w:proofErr w:type="gramEnd"/>
      <w:r w:rsidRPr="002D26D2">
        <w:rPr>
          <w:rFonts w:ascii="Arial" w:hAnsi="Arial" w:cs="Arial"/>
          <w:sz w:val="22"/>
          <w:szCs w:val="22"/>
        </w:rPr>
        <w:t xml:space="preserve"> do so, racism and other inequalities in our educational system and society must be acknowledged and addressed. Communities In Schools of Peninsula exists to build on student strengths and overcome systemic barriers through advocacy, </w:t>
      </w:r>
      <w:proofErr w:type="gramStart"/>
      <w:r w:rsidRPr="002D26D2">
        <w:rPr>
          <w:rFonts w:ascii="Arial" w:hAnsi="Arial" w:cs="Arial"/>
          <w:sz w:val="22"/>
          <w:szCs w:val="22"/>
        </w:rPr>
        <w:t>partnerships</w:t>
      </w:r>
      <w:proofErr w:type="gramEnd"/>
      <w:r w:rsidRPr="002D26D2">
        <w:rPr>
          <w:rFonts w:ascii="Arial" w:hAnsi="Arial" w:cs="Arial"/>
          <w:sz w:val="22"/>
          <w:szCs w:val="22"/>
        </w:rPr>
        <w:t xml:space="preserve"> and individualized social-emotional supports.</w:t>
      </w:r>
    </w:p>
    <w:p w14:paraId="07F88B0A" w14:textId="77777777" w:rsidR="00216E40" w:rsidRDefault="00216E40" w:rsidP="00216E40">
      <w:pPr>
        <w:tabs>
          <w:tab w:val="left" w:pos="5760"/>
        </w:tabs>
        <w:rPr>
          <w:rFonts w:ascii="Arial" w:hAnsi="Arial" w:cs="Arial"/>
          <w:sz w:val="22"/>
          <w:szCs w:val="22"/>
        </w:rPr>
      </w:pPr>
    </w:p>
    <w:p w14:paraId="64FAA1D9" w14:textId="77777777" w:rsidR="00216E40" w:rsidRDefault="00216E40" w:rsidP="00216E40">
      <w:pPr>
        <w:tabs>
          <w:tab w:val="left" w:pos="5760"/>
        </w:tabs>
        <w:rPr>
          <w:rFonts w:ascii="Arial" w:hAnsi="Arial" w:cs="Arial"/>
          <w:sz w:val="22"/>
          <w:szCs w:val="22"/>
        </w:rPr>
      </w:pPr>
    </w:p>
    <w:p w14:paraId="7E1FE9E7" w14:textId="77777777" w:rsidR="00216E40" w:rsidRDefault="00216E40" w:rsidP="00216E40">
      <w:pPr>
        <w:tabs>
          <w:tab w:val="left" w:pos="5760"/>
        </w:tabs>
        <w:rPr>
          <w:rFonts w:ascii="Arial" w:hAnsi="Arial" w:cs="Arial"/>
          <w:sz w:val="22"/>
          <w:szCs w:val="22"/>
        </w:rPr>
      </w:pPr>
    </w:p>
    <w:p w14:paraId="295D4E96" w14:textId="77777777" w:rsidR="00216E40" w:rsidRDefault="00216E40" w:rsidP="00216E40">
      <w:pPr>
        <w:rPr>
          <w:rFonts w:ascii="Tahoma" w:hAnsi="Tahoma" w:cs="Tahoma"/>
          <w:b/>
          <w:sz w:val="22"/>
          <w:szCs w:val="22"/>
        </w:rPr>
      </w:pPr>
      <w:r>
        <w:rPr>
          <w:rFonts w:ascii="Tahoma" w:hAnsi="Tahoma" w:cs="Tahoma"/>
          <w:b/>
          <w:sz w:val="22"/>
          <w:szCs w:val="22"/>
        </w:rPr>
        <w:t>Values:</w:t>
      </w:r>
    </w:p>
    <w:p w14:paraId="7B9C9A25" w14:textId="77777777" w:rsidR="00216E40" w:rsidRDefault="00216E40" w:rsidP="00216E40">
      <w:pPr>
        <w:rPr>
          <w:rFonts w:ascii="Tahoma" w:hAnsi="Tahoma" w:cs="Tahoma"/>
          <w:b/>
          <w:bCs/>
          <w:color w:val="000000"/>
          <w:sz w:val="22"/>
          <w:szCs w:val="22"/>
        </w:rPr>
      </w:pPr>
    </w:p>
    <w:p w14:paraId="41D26C7C" w14:textId="77777777" w:rsidR="00216E40" w:rsidRPr="005B331B" w:rsidRDefault="00216E40" w:rsidP="00216E40">
      <w:pPr>
        <w:numPr>
          <w:ilvl w:val="0"/>
          <w:numId w:val="2"/>
        </w:numPr>
        <w:rPr>
          <w:rFonts w:ascii="Arial" w:eastAsia="Times New Roman" w:hAnsi="Arial" w:cs="Arial"/>
          <w:color w:val="000000"/>
          <w:sz w:val="22"/>
          <w:szCs w:val="22"/>
        </w:rPr>
      </w:pPr>
      <w:r w:rsidRPr="005B331B">
        <w:rPr>
          <w:rFonts w:ascii="Arial" w:eastAsia="Times New Roman" w:hAnsi="Arial" w:cs="Arial"/>
          <w:b/>
          <w:bCs/>
          <w:color w:val="000000"/>
          <w:sz w:val="22"/>
          <w:szCs w:val="22"/>
        </w:rPr>
        <w:t>Equity—</w:t>
      </w:r>
      <w:r w:rsidRPr="005B331B">
        <w:rPr>
          <w:rFonts w:ascii="Arial" w:eastAsia="Times New Roman" w:hAnsi="Arial" w:cs="Arial"/>
          <w:i/>
          <w:iCs/>
          <w:color w:val="000000"/>
          <w:sz w:val="22"/>
          <w:szCs w:val="22"/>
        </w:rPr>
        <w:t>We are committed to eradicating disproportionality and predictability in student outcomes by race, ethnicity, gender identity, sexual identity, caste, and socioeconomics.</w:t>
      </w:r>
      <w:r w:rsidRPr="005B331B">
        <w:rPr>
          <w:rFonts w:ascii="Arial" w:eastAsia="Times New Roman" w:hAnsi="Arial" w:cs="Arial"/>
          <w:color w:val="000000"/>
          <w:sz w:val="22"/>
          <w:szCs w:val="22"/>
        </w:rPr>
        <w:t> </w:t>
      </w:r>
    </w:p>
    <w:p w14:paraId="4098B261" w14:textId="77777777" w:rsidR="00216E40" w:rsidRPr="005B331B" w:rsidRDefault="00216E40" w:rsidP="00216E40">
      <w:pPr>
        <w:rPr>
          <w:rFonts w:ascii="Arial" w:eastAsia="Times New Roman" w:hAnsi="Arial" w:cs="Arial"/>
          <w:color w:val="000000"/>
          <w:sz w:val="22"/>
          <w:szCs w:val="22"/>
        </w:rPr>
      </w:pPr>
    </w:p>
    <w:p w14:paraId="3D000B34" w14:textId="77777777" w:rsidR="00216E40" w:rsidRPr="005B331B" w:rsidRDefault="00216E40" w:rsidP="00216E40">
      <w:pPr>
        <w:pStyle w:val="elementtoproof"/>
        <w:numPr>
          <w:ilvl w:val="0"/>
          <w:numId w:val="2"/>
        </w:numPr>
        <w:spacing w:after="160" w:line="235" w:lineRule="atLeast"/>
        <w:rPr>
          <w:rFonts w:ascii="Arial" w:hAnsi="Arial" w:cs="Arial"/>
        </w:rPr>
      </w:pPr>
      <w:r w:rsidRPr="005B331B">
        <w:rPr>
          <w:rFonts w:ascii="Arial" w:hAnsi="Arial" w:cs="Arial"/>
          <w:b/>
          <w:bCs/>
          <w:color w:val="000000"/>
        </w:rPr>
        <w:t>Accountability—</w:t>
      </w:r>
      <w:r w:rsidRPr="005B331B">
        <w:rPr>
          <w:rFonts w:ascii="Arial" w:hAnsi="Arial" w:cs="Arial"/>
          <w:i/>
          <w:iCs/>
          <w:color w:val="000000"/>
        </w:rPr>
        <w:t>We believe in being responsible stewards to our communities, funders, and partners to deliver meaningful impact and outcomes.</w:t>
      </w:r>
      <w:r w:rsidRPr="005B331B">
        <w:rPr>
          <w:rFonts w:ascii="Arial" w:hAnsi="Arial" w:cs="Arial"/>
          <w:color w:val="000000"/>
        </w:rPr>
        <w:t> </w:t>
      </w:r>
    </w:p>
    <w:p w14:paraId="45BAAD2C" w14:textId="77777777" w:rsidR="00216E40" w:rsidRPr="005B331B" w:rsidRDefault="00216E40" w:rsidP="00216E40">
      <w:pPr>
        <w:pStyle w:val="elementtoproof"/>
        <w:numPr>
          <w:ilvl w:val="0"/>
          <w:numId w:val="2"/>
        </w:numPr>
        <w:spacing w:after="160" w:line="235" w:lineRule="atLeast"/>
        <w:rPr>
          <w:rFonts w:ascii="Arial" w:hAnsi="Arial" w:cs="Arial"/>
        </w:rPr>
      </w:pPr>
      <w:r w:rsidRPr="005B331B">
        <w:rPr>
          <w:rFonts w:ascii="Arial" w:hAnsi="Arial" w:cs="Arial"/>
          <w:b/>
          <w:bCs/>
          <w:color w:val="000000"/>
        </w:rPr>
        <w:t>Relationship and Trust—</w:t>
      </w:r>
      <w:r w:rsidRPr="005B331B">
        <w:rPr>
          <w:rFonts w:ascii="Arial" w:hAnsi="Arial" w:cs="Arial"/>
          <w:i/>
          <w:iCs/>
          <w:color w:val="000000"/>
        </w:rPr>
        <w:t>We see all interactions as opportunities to build trust with the goal of meeting student needs and empowering the communities we serve.</w:t>
      </w:r>
      <w:r w:rsidRPr="005B331B">
        <w:rPr>
          <w:rFonts w:ascii="Arial" w:hAnsi="Arial" w:cs="Arial"/>
          <w:color w:val="000000"/>
        </w:rPr>
        <w:t> </w:t>
      </w:r>
    </w:p>
    <w:p w14:paraId="25923E50" w14:textId="77777777" w:rsidR="00216E40" w:rsidRPr="005B331B" w:rsidRDefault="00216E40" w:rsidP="00216E40">
      <w:pPr>
        <w:pStyle w:val="elementtoproof"/>
        <w:numPr>
          <w:ilvl w:val="0"/>
          <w:numId w:val="2"/>
        </w:numPr>
        <w:spacing w:after="160" w:line="235" w:lineRule="atLeast"/>
        <w:rPr>
          <w:rFonts w:ascii="Arial" w:hAnsi="Arial" w:cs="Arial"/>
        </w:rPr>
      </w:pPr>
      <w:r w:rsidRPr="005B331B">
        <w:rPr>
          <w:rFonts w:ascii="Arial" w:hAnsi="Arial" w:cs="Arial"/>
          <w:b/>
          <w:bCs/>
          <w:color w:val="000000"/>
        </w:rPr>
        <w:t>Self-Belief—</w:t>
      </w:r>
      <w:r w:rsidRPr="005B331B">
        <w:rPr>
          <w:rFonts w:ascii="Arial" w:hAnsi="Arial" w:cs="Arial"/>
          <w:i/>
          <w:iCs/>
          <w:color w:val="000000"/>
        </w:rPr>
        <w:t>We encourage lifting the voices of individuals, groups, and communities who often are not heard in our society. </w:t>
      </w:r>
    </w:p>
    <w:p w14:paraId="766D47EB" w14:textId="77777777" w:rsidR="00216E40" w:rsidRPr="005B331B" w:rsidRDefault="00216E40" w:rsidP="00216E40">
      <w:pPr>
        <w:numPr>
          <w:ilvl w:val="0"/>
          <w:numId w:val="2"/>
        </w:numPr>
        <w:rPr>
          <w:rFonts w:ascii="Arial" w:hAnsi="Arial" w:cs="Arial"/>
          <w:b/>
          <w:sz w:val="22"/>
          <w:szCs w:val="22"/>
        </w:rPr>
      </w:pPr>
      <w:r w:rsidRPr="005B331B">
        <w:rPr>
          <w:rFonts w:ascii="Arial" w:hAnsi="Arial" w:cs="Arial"/>
          <w:b/>
          <w:bCs/>
          <w:color w:val="000000"/>
          <w:sz w:val="22"/>
          <w:szCs w:val="22"/>
        </w:rPr>
        <w:t>Asset-Based—</w:t>
      </w:r>
      <w:r w:rsidRPr="005B331B">
        <w:rPr>
          <w:rFonts w:ascii="Arial" w:hAnsi="Arial" w:cs="Arial"/>
          <w:i/>
          <w:iCs/>
          <w:color w:val="000000"/>
          <w:sz w:val="22"/>
          <w:szCs w:val="22"/>
        </w:rPr>
        <w:t>We build on our strengths as individuals to better serve the organization</w:t>
      </w:r>
      <w:r>
        <w:rPr>
          <w:rFonts w:ascii="Arial" w:hAnsi="Arial" w:cs="Arial"/>
          <w:i/>
          <w:iCs/>
          <w:color w:val="000000"/>
          <w:sz w:val="22"/>
          <w:szCs w:val="22"/>
        </w:rPr>
        <w:t>.</w:t>
      </w:r>
    </w:p>
    <w:p w14:paraId="596CFFCD" w14:textId="77777777" w:rsidR="00216E40" w:rsidRDefault="00216E40" w:rsidP="00216E40">
      <w:pPr>
        <w:rPr>
          <w:rFonts w:ascii="Arial" w:hAnsi="Arial" w:cs="Arial"/>
          <w:b/>
          <w:sz w:val="22"/>
          <w:szCs w:val="22"/>
        </w:rPr>
      </w:pPr>
    </w:p>
    <w:p w14:paraId="459E3802" w14:textId="77777777" w:rsidR="00216E40" w:rsidRDefault="00216E40" w:rsidP="00216E40">
      <w:pPr>
        <w:rPr>
          <w:rFonts w:ascii="Arial" w:hAnsi="Arial" w:cs="Arial"/>
          <w:b/>
          <w:sz w:val="22"/>
          <w:szCs w:val="22"/>
        </w:rPr>
      </w:pPr>
    </w:p>
    <w:p w14:paraId="61D78B14" w14:textId="77777777" w:rsidR="00216E40" w:rsidRDefault="00216E40" w:rsidP="00216E40">
      <w:pPr>
        <w:rPr>
          <w:rFonts w:ascii="Arial" w:hAnsi="Arial" w:cs="Arial"/>
          <w:b/>
          <w:sz w:val="22"/>
          <w:szCs w:val="22"/>
        </w:rPr>
      </w:pPr>
    </w:p>
    <w:p w14:paraId="24FF5CC1" w14:textId="77777777" w:rsidR="00216E40" w:rsidRPr="005B331B" w:rsidRDefault="00216E40" w:rsidP="00216E40">
      <w:pPr>
        <w:rPr>
          <w:rFonts w:ascii="Arial" w:hAnsi="Arial" w:cs="Arial"/>
          <w:b/>
          <w:sz w:val="22"/>
          <w:szCs w:val="22"/>
        </w:rPr>
      </w:pPr>
    </w:p>
    <w:p w14:paraId="73960D76" w14:textId="77777777" w:rsidR="00216E40" w:rsidRDefault="00216E40" w:rsidP="00216E40">
      <w:pPr>
        <w:rPr>
          <w:rFonts w:ascii="Arial" w:hAnsi="Arial" w:cs="Arial"/>
          <w:b/>
          <w:sz w:val="22"/>
          <w:szCs w:val="22"/>
        </w:rPr>
      </w:pPr>
    </w:p>
    <w:p w14:paraId="00909890" w14:textId="77777777" w:rsidR="00216E40" w:rsidRDefault="00216E40" w:rsidP="00216E40">
      <w:pPr>
        <w:rPr>
          <w:rFonts w:ascii="Arial" w:hAnsi="Arial" w:cs="Arial"/>
          <w:b/>
          <w:sz w:val="22"/>
          <w:szCs w:val="22"/>
        </w:rPr>
      </w:pPr>
    </w:p>
    <w:p w14:paraId="27A8D165" w14:textId="77777777" w:rsidR="00216E40" w:rsidRDefault="00216E40" w:rsidP="00216E40">
      <w:pPr>
        <w:rPr>
          <w:rFonts w:ascii="Arial" w:hAnsi="Arial" w:cs="Arial"/>
          <w:b/>
          <w:sz w:val="22"/>
          <w:szCs w:val="22"/>
        </w:rPr>
      </w:pPr>
    </w:p>
    <w:p w14:paraId="4B515458" w14:textId="77777777" w:rsidR="00216E40" w:rsidRDefault="00216E40" w:rsidP="00216E40">
      <w:pPr>
        <w:rPr>
          <w:rFonts w:ascii="Arial" w:hAnsi="Arial" w:cs="Arial"/>
          <w:b/>
          <w:sz w:val="22"/>
          <w:szCs w:val="22"/>
        </w:rPr>
      </w:pPr>
    </w:p>
    <w:p w14:paraId="2B1B0CC5" w14:textId="77777777" w:rsidR="00216E40" w:rsidRDefault="00216E40" w:rsidP="00216E40">
      <w:pPr>
        <w:rPr>
          <w:rFonts w:ascii="Arial" w:hAnsi="Arial" w:cs="Arial"/>
          <w:b/>
          <w:sz w:val="22"/>
          <w:szCs w:val="22"/>
        </w:rPr>
      </w:pPr>
    </w:p>
    <w:p w14:paraId="044F3D83" w14:textId="77777777" w:rsidR="00216E40" w:rsidRDefault="00216E40" w:rsidP="00216E40">
      <w:pPr>
        <w:rPr>
          <w:rFonts w:ascii="Arial" w:hAnsi="Arial" w:cs="Arial"/>
          <w:b/>
          <w:sz w:val="22"/>
          <w:szCs w:val="22"/>
        </w:rPr>
      </w:pPr>
    </w:p>
    <w:p w14:paraId="2A248766" w14:textId="18184691" w:rsidR="00216E40" w:rsidRPr="005B331B" w:rsidRDefault="00216E40" w:rsidP="00216E40">
      <w:pPr>
        <w:rPr>
          <w:rFonts w:ascii="Arial" w:hAnsi="Arial" w:cs="Arial"/>
          <w:b/>
          <w:sz w:val="22"/>
          <w:szCs w:val="22"/>
        </w:rPr>
      </w:pPr>
      <w:r>
        <w:rPr>
          <w:rFonts w:ascii="Arial" w:hAnsi="Arial" w:cs="Arial"/>
          <w:b/>
          <w:sz w:val="22"/>
          <w:szCs w:val="22"/>
        </w:rPr>
        <w:t>14</w:t>
      </w:r>
    </w:p>
    <w:p w14:paraId="5E8F4E4B" w14:textId="77777777" w:rsidR="00216E40" w:rsidRDefault="00216E40" w:rsidP="00216E40">
      <w:pPr>
        <w:rPr>
          <w:rFonts w:ascii="Tahoma" w:hAnsi="Tahoma" w:cs="Tahoma"/>
          <w:b/>
          <w:bCs/>
          <w:sz w:val="22"/>
          <w:szCs w:val="22"/>
        </w:rPr>
      </w:pPr>
      <w:r>
        <w:rPr>
          <w:rFonts w:ascii="Tahoma" w:hAnsi="Tahoma" w:cs="Tahoma"/>
          <w:b/>
          <w:bCs/>
          <w:sz w:val="22"/>
          <w:szCs w:val="22"/>
        </w:rPr>
        <w:lastRenderedPageBreak/>
        <w:t xml:space="preserve">Beliefs:  </w:t>
      </w:r>
    </w:p>
    <w:p w14:paraId="3ABB78C6" w14:textId="77777777" w:rsidR="00216E40" w:rsidRDefault="00216E40" w:rsidP="00216E40">
      <w:pPr>
        <w:pStyle w:val="ListParagraph"/>
        <w:rPr>
          <w:rFonts w:ascii="Tahoma" w:hAnsi="Tahoma" w:cs="Tahoma"/>
        </w:rPr>
      </w:pPr>
    </w:p>
    <w:p w14:paraId="4515227D" w14:textId="77777777" w:rsidR="00216E40" w:rsidRDefault="00216E40" w:rsidP="00216E40">
      <w:pPr>
        <w:pStyle w:val="ListParagraph"/>
        <w:numPr>
          <w:ilvl w:val="0"/>
          <w:numId w:val="1"/>
        </w:numPr>
        <w:spacing w:after="0" w:line="240" w:lineRule="auto"/>
        <w:rPr>
          <w:rFonts w:ascii="Tahoma" w:hAnsi="Tahoma" w:cs="Tahoma"/>
        </w:rPr>
      </w:pPr>
      <w:r>
        <w:rPr>
          <w:rFonts w:ascii="Tahoma" w:hAnsi="Tahoma" w:cs="Tahoma"/>
          <w:color w:val="000000"/>
        </w:rPr>
        <w:t xml:space="preserve">We believe students and families come first and we must learn about their diverse needs and be willing to adapt our service delivery. </w:t>
      </w:r>
    </w:p>
    <w:p w14:paraId="56D8F817" w14:textId="77777777" w:rsidR="00216E40" w:rsidRDefault="00216E40" w:rsidP="00216E40">
      <w:pPr>
        <w:pStyle w:val="ListParagraph"/>
        <w:rPr>
          <w:rFonts w:ascii="Tahoma" w:hAnsi="Tahoma" w:cs="Tahoma"/>
        </w:rPr>
      </w:pPr>
    </w:p>
    <w:p w14:paraId="5CB26CA9" w14:textId="77777777" w:rsidR="00216E40" w:rsidRDefault="00216E40" w:rsidP="00216E40">
      <w:pPr>
        <w:pStyle w:val="ListParagraph"/>
        <w:numPr>
          <w:ilvl w:val="0"/>
          <w:numId w:val="1"/>
        </w:numPr>
        <w:spacing w:after="0" w:line="240" w:lineRule="auto"/>
        <w:rPr>
          <w:rFonts w:ascii="Tahoma" w:hAnsi="Tahoma" w:cs="Tahoma"/>
          <w:color w:val="000000"/>
        </w:rPr>
      </w:pPr>
      <w:r>
        <w:rPr>
          <w:rFonts w:ascii="Tahoma" w:hAnsi="Tahoma" w:cs="Tahoma"/>
          <w:color w:val="000000"/>
        </w:rPr>
        <w:t>We are committed to ongoing education to increase our learning and awareness to best serve the students and families in our communities. </w:t>
      </w:r>
    </w:p>
    <w:p w14:paraId="43FF7539" w14:textId="77777777" w:rsidR="00216E40" w:rsidRDefault="00216E40" w:rsidP="00216E40">
      <w:pPr>
        <w:pStyle w:val="ListParagraph"/>
        <w:rPr>
          <w:rFonts w:ascii="Tahoma" w:hAnsi="Tahoma" w:cs="Tahoma"/>
          <w:color w:val="000000"/>
        </w:rPr>
      </w:pPr>
    </w:p>
    <w:p w14:paraId="3A40DFC7" w14:textId="77777777" w:rsidR="00216E40" w:rsidRDefault="00216E40" w:rsidP="00216E40">
      <w:pPr>
        <w:pStyle w:val="ListParagraph"/>
        <w:numPr>
          <w:ilvl w:val="0"/>
          <w:numId w:val="1"/>
        </w:numPr>
        <w:spacing w:after="0" w:line="240" w:lineRule="auto"/>
        <w:rPr>
          <w:rFonts w:ascii="Tahoma" w:hAnsi="Tahoma" w:cs="Tahoma"/>
        </w:rPr>
      </w:pPr>
      <w:r>
        <w:rPr>
          <w:rFonts w:ascii="Tahoma" w:hAnsi="Tahoma" w:cs="Tahoma"/>
        </w:rPr>
        <w:t>We believe in the importance of recognizing diverse communities so we can help meet students’ and families’ needs with integrity.</w:t>
      </w:r>
    </w:p>
    <w:p w14:paraId="65D5A77D" w14:textId="77777777" w:rsidR="00216E40" w:rsidRDefault="00216E40" w:rsidP="00216E40">
      <w:pPr>
        <w:pStyle w:val="ListParagraph"/>
        <w:rPr>
          <w:rFonts w:ascii="Tahoma" w:hAnsi="Tahoma" w:cs="Tahoma"/>
          <w:i/>
          <w:iCs/>
          <w:color w:val="FF0000"/>
        </w:rPr>
      </w:pPr>
    </w:p>
    <w:p w14:paraId="50874A37" w14:textId="77777777" w:rsidR="00216E40" w:rsidRDefault="00216E40" w:rsidP="00216E40">
      <w:pPr>
        <w:pStyle w:val="ListParagraph"/>
        <w:numPr>
          <w:ilvl w:val="0"/>
          <w:numId w:val="1"/>
        </w:numPr>
        <w:spacing w:after="0" w:line="240" w:lineRule="auto"/>
        <w:rPr>
          <w:rFonts w:ascii="Tahoma" w:hAnsi="Tahoma" w:cs="Tahoma"/>
        </w:rPr>
      </w:pPr>
      <w:r>
        <w:rPr>
          <w:rFonts w:ascii="Tahoma" w:hAnsi="Tahoma" w:cs="Tahoma"/>
        </w:rPr>
        <w:t xml:space="preserve">We believe all young people are capable individuals with the potential to thrive when given the opportunity to be their authentic selves. </w:t>
      </w:r>
    </w:p>
    <w:p w14:paraId="7136F7B8" w14:textId="77777777" w:rsidR="00216E40" w:rsidRDefault="00216E40" w:rsidP="00216E40">
      <w:pPr>
        <w:pStyle w:val="ListParagraph"/>
        <w:rPr>
          <w:rFonts w:ascii="Tahoma" w:hAnsi="Tahoma" w:cs="Tahoma"/>
        </w:rPr>
      </w:pPr>
    </w:p>
    <w:p w14:paraId="64CA4295" w14:textId="77777777" w:rsidR="00216E40" w:rsidRDefault="00216E40" w:rsidP="00216E40">
      <w:pPr>
        <w:pStyle w:val="ListParagraph"/>
        <w:numPr>
          <w:ilvl w:val="0"/>
          <w:numId w:val="1"/>
        </w:numPr>
        <w:spacing w:after="0" w:line="240" w:lineRule="auto"/>
        <w:rPr>
          <w:rFonts w:ascii="Tahoma" w:hAnsi="Tahoma" w:cs="Tahoma"/>
        </w:rPr>
      </w:pPr>
      <w:r>
        <w:rPr>
          <w:rFonts w:ascii="Tahoma" w:hAnsi="Tahoma" w:cs="Tahoma"/>
        </w:rPr>
        <w:t>By embracing change and our commitment to growth, we acknowledge that we do not have all the answers.</w:t>
      </w:r>
    </w:p>
    <w:p w14:paraId="3E6927F8" w14:textId="77777777" w:rsidR="00216E40" w:rsidRDefault="00216E40" w:rsidP="00216E40">
      <w:pPr>
        <w:pStyle w:val="ListParagraph"/>
        <w:rPr>
          <w:rFonts w:ascii="Tahoma" w:hAnsi="Tahoma" w:cs="Tahoma"/>
        </w:rPr>
      </w:pPr>
    </w:p>
    <w:p w14:paraId="632F26C4" w14:textId="77777777" w:rsidR="00216E40" w:rsidRDefault="00216E40" w:rsidP="00216E40"/>
    <w:p w14:paraId="22EF0698" w14:textId="77777777" w:rsidR="00216E40" w:rsidRPr="002D26D2" w:rsidRDefault="00216E40" w:rsidP="00216E40">
      <w:pPr>
        <w:tabs>
          <w:tab w:val="left" w:pos="5760"/>
        </w:tabs>
        <w:rPr>
          <w:rFonts w:ascii="Arial" w:hAnsi="Arial" w:cs="Arial"/>
          <w:sz w:val="22"/>
          <w:szCs w:val="22"/>
        </w:rPr>
      </w:pPr>
    </w:p>
    <w:p w14:paraId="46DCC372" w14:textId="77777777" w:rsidR="00216E40" w:rsidRPr="002D26D2"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rPr>
          <w:rFonts w:ascii="Arial" w:hAnsi="Arial" w:cs="Arial"/>
          <w:b/>
          <w:snapToGrid w:val="0"/>
          <w:sz w:val="22"/>
          <w:szCs w:val="22"/>
        </w:rPr>
      </w:pPr>
    </w:p>
    <w:p w14:paraId="1E42B82B"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00A0159A"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18696F78"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1FE5FCC1"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551E32E5"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029354EC"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692D95BC"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14D62964"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76FE8E82"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1EADFF60"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142AB9F4"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462C8255"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3490D5AA"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208FBF85"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3361ABFB" w14:textId="27E9E4B3"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rPr>
          <w:rFonts w:ascii="Arial" w:hAnsi="Arial"/>
          <w:b/>
          <w:snapToGrid w:val="0"/>
          <w:sz w:val="22"/>
          <w:szCs w:val="22"/>
        </w:rPr>
      </w:pPr>
      <w:r>
        <w:rPr>
          <w:rFonts w:ascii="Arial" w:hAnsi="Arial"/>
          <w:b/>
          <w:snapToGrid w:val="0"/>
          <w:sz w:val="22"/>
          <w:szCs w:val="22"/>
        </w:rPr>
        <w:t>15</w:t>
      </w:r>
    </w:p>
    <w:p w14:paraId="450F9220" w14:textId="6E4806F5"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jc w:val="center"/>
        <w:rPr>
          <w:rFonts w:ascii="Arial" w:hAnsi="Arial"/>
          <w:b/>
          <w:snapToGrid w:val="0"/>
          <w:sz w:val="22"/>
          <w:szCs w:val="22"/>
        </w:rPr>
      </w:pPr>
      <w:bookmarkStart w:id="0" w:name="_Hlk148615713"/>
      <w:r>
        <w:rPr>
          <w:rFonts w:ascii="Symbol" w:hAnsi="Symbol"/>
          <w:noProof/>
          <w:snapToGrid w:val="0"/>
          <w:sz w:val="22"/>
          <w:szCs w:val="22"/>
        </w:rPr>
        <w:lastRenderedPageBreak/>
        <w:drawing>
          <wp:inline distT="0" distB="0" distL="0" distR="0" wp14:anchorId="204C15C9" wp14:editId="4F1C1863">
            <wp:extent cx="2247900" cy="1028700"/>
            <wp:effectExtent l="0" t="0" r="0" b="0"/>
            <wp:docPr id="2006764270" name="Picture 1" descr="A logo for a community in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64270" name="Picture 1" descr="A logo for a community in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1028700"/>
                    </a:xfrm>
                    <a:prstGeom prst="rect">
                      <a:avLst/>
                    </a:prstGeom>
                    <a:noFill/>
                    <a:ln>
                      <a:noFill/>
                    </a:ln>
                  </pic:spPr>
                </pic:pic>
              </a:graphicData>
            </a:graphic>
          </wp:inline>
        </w:drawing>
      </w:r>
      <w:bookmarkEnd w:id="0"/>
    </w:p>
    <w:p w14:paraId="0165BC95"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37004345"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jc w:val="center"/>
        <w:rPr>
          <w:rFonts w:ascii="Arial" w:hAnsi="Arial"/>
          <w:b/>
          <w:snapToGrid w:val="0"/>
          <w:sz w:val="22"/>
          <w:szCs w:val="22"/>
        </w:rPr>
      </w:pPr>
      <w:r>
        <w:rPr>
          <w:rFonts w:ascii="Arial" w:hAnsi="Arial"/>
          <w:b/>
          <w:snapToGrid w:val="0"/>
          <w:sz w:val="22"/>
          <w:szCs w:val="22"/>
        </w:rPr>
        <w:t>Communities In Schools of Peninsula</w:t>
      </w:r>
    </w:p>
    <w:p w14:paraId="20218F2D"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jc w:val="center"/>
        <w:rPr>
          <w:rFonts w:ascii="Arial" w:hAnsi="Arial"/>
          <w:b/>
          <w:snapToGrid w:val="0"/>
          <w:sz w:val="22"/>
          <w:szCs w:val="22"/>
        </w:rPr>
      </w:pPr>
      <w:r>
        <w:rPr>
          <w:rFonts w:ascii="Arial" w:hAnsi="Arial"/>
          <w:b/>
          <w:snapToGrid w:val="0"/>
          <w:sz w:val="22"/>
          <w:szCs w:val="22"/>
        </w:rPr>
        <w:t>Board Meeting Accessibility</w:t>
      </w:r>
    </w:p>
    <w:p w14:paraId="427E7FDF"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jc w:val="center"/>
        <w:rPr>
          <w:rFonts w:ascii="Arial" w:hAnsi="Arial"/>
          <w:b/>
          <w:snapToGrid w:val="0"/>
          <w:sz w:val="22"/>
          <w:szCs w:val="22"/>
        </w:rPr>
      </w:pPr>
    </w:p>
    <w:p w14:paraId="09FC75A4"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rPr>
          <w:rFonts w:ascii="Arial" w:hAnsi="Arial"/>
          <w:b/>
          <w:snapToGrid w:val="0"/>
          <w:sz w:val="22"/>
          <w:szCs w:val="22"/>
        </w:rPr>
      </w:pPr>
    </w:p>
    <w:p w14:paraId="3539D012"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rPr>
          <w:rFonts w:ascii="Arial" w:hAnsi="Arial"/>
          <w:bCs/>
          <w:snapToGrid w:val="0"/>
          <w:sz w:val="22"/>
          <w:szCs w:val="22"/>
        </w:rPr>
      </w:pPr>
      <w:r>
        <w:rPr>
          <w:rFonts w:ascii="Arial" w:hAnsi="Arial"/>
          <w:bCs/>
          <w:snapToGrid w:val="0"/>
          <w:sz w:val="22"/>
          <w:szCs w:val="22"/>
        </w:rPr>
        <w:t>Communities In Schools of Peninsula (CISP) ensures that Board members are heard and appreciated at meetings. We encourage open and honest communication, allowing everyone to have the opportunity to participate.</w:t>
      </w:r>
    </w:p>
    <w:p w14:paraId="05F024EC"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rPr>
          <w:rFonts w:ascii="Arial" w:hAnsi="Arial"/>
          <w:bCs/>
          <w:snapToGrid w:val="0"/>
          <w:sz w:val="22"/>
          <w:szCs w:val="22"/>
        </w:rPr>
      </w:pPr>
    </w:p>
    <w:p w14:paraId="68C5382A"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rPr>
          <w:rFonts w:ascii="Arial" w:hAnsi="Arial"/>
          <w:bCs/>
          <w:snapToGrid w:val="0"/>
          <w:sz w:val="22"/>
          <w:szCs w:val="22"/>
        </w:rPr>
      </w:pPr>
      <w:r>
        <w:rPr>
          <w:rFonts w:ascii="Arial" w:hAnsi="Arial"/>
          <w:bCs/>
          <w:snapToGrid w:val="0"/>
          <w:sz w:val="22"/>
          <w:szCs w:val="22"/>
        </w:rPr>
        <w:t xml:space="preserve">The CISP Board Chair and Executive Director keep the meetings within the limits that are pre-determined by the agenda to respect everyone’s time.  </w:t>
      </w:r>
    </w:p>
    <w:p w14:paraId="71089991"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rPr>
          <w:rFonts w:ascii="Arial" w:hAnsi="Arial"/>
          <w:bCs/>
          <w:snapToGrid w:val="0"/>
          <w:sz w:val="22"/>
          <w:szCs w:val="22"/>
        </w:rPr>
      </w:pPr>
    </w:p>
    <w:p w14:paraId="71F8489B" w14:textId="77777777" w:rsidR="00216E40" w:rsidRPr="00360FF9"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720"/>
        <w:rPr>
          <w:rFonts w:ascii="Arial" w:hAnsi="Arial"/>
          <w:bCs/>
          <w:snapToGrid w:val="0"/>
          <w:sz w:val="22"/>
          <w:szCs w:val="22"/>
        </w:rPr>
      </w:pPr>
    </w:p>
    <w:p w14:paraId="5D06691A"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59FB01F4"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0D86E2FB"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0ABE7BE5"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48A3C952"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4E6F336B"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1B14678A" w14:textId="77777777" w:rsidR="00216E40" w:rsidRDefault="00216E40" w:rsidP="00216E40">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220"/>
        <w:ind w:left="720"/>
        <w:jc w:val="center"/>
        <w:rPr>
          <w:rFonts w:ascii="Arial" w:hAnsi="Arial"/>
          <w:b/>
          <w:snapToGrid w:val="0"/>
          <w:sz w:val="22"/>
          <w:szCs w:val="22"/>
        </w:rPr>
      </w:pPr>
    </w:p>
    <w:p w14:paraId="4FD4C2F8" w14:textId="77777777" w:rsidR="00B4270B" w:rsidRDefault="00B4270B"/>
    <w:p w14:paraId="7754CD27" w14:textId="77777777" w:rsidR="00216E40" w:rsidRDefault="00216E40"/>
    <w:p w14:paraId="62F70CA3" w14:textId="77777777" w:rsidR="00216E40" w:rsidRDefault="00216E40"/>
    <w:p w14:paraId="0E25C8AC" w14:textId="77777777" w:rsidR="00216E40" w:rsidRDefault="00216E40"/>
    <w:p w14:paraId="674E2235" w14:textId="77777777" w:rsidR="00216E40" w:rsidRDefault="00216E40"/>
    <w:p w14:paraId="35EFE4D1" w14:textId="77777777" w:rsidR="00216E40" w:rsidRDefault="00216E40"/>
    <w:p w14:paraId="174BEAA4" w14:textId="77777777" w:rsidR="00216E40" w:rsidRDefault="00216E40"/>
    <w:p w14:paraId="6BE536BD" w14:textId="77777777" w:rsidR="00216E40" w:rsidRDefault="00216E40"/>
    <w:p w14:paraId="53FBAE00" w14:textId="77777777" w:rsidR="00216E40" w:rsidRDefault="00216E40"/>
    <w:p w14:paraId="67CF2BE8" w14:textId="77777777" w:rsidR="00216E40" w:rsidRDefault="00216E40"/>
    <w:p w14:paraId="196FBAF3" w14:textId="77777777" w:rsidR="00216E40" w:rsidRDefault="00216E40"/>
    <w:p w14:paraId="02E13F33" w14:textId="77777777" w:rsidR="00216E40" w:rsidRDefault="00216E40"/>
    <w:p w14:paraId="0811CDB1" w14:textId="77777777" w:rsidR="00216E40" w:rsidRDefault="00216E40"/>
    <w:p w14:paraId="3B440AA9" w14:textId="77777777" w:rsidR="00216E40" w:rsidRDefault="00216E40"/>
    <w:p w14:paraId="11B6F4B2" w14:textId="6E0EF6B9" w:rsidR="00216E40" w:rsidRPr="00216E40" w:rsidRDefault="00216E40">
      <w:pPr>
        <w:rPr>
          <w:b/>
          <w:bCs/>
        </w:rPr>
      </w:pPr>
      <w:r>
        <w:rPr>
          <w:b/>
          <w:bCs/>
        </w:rPr>
        <w:t>16</w:t>
      </w:r>
    </w:p>
    <w:sectPr w:rsidR="00216E40" w:rsidRPr="00216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6261"/>
    <w:multiLevelType w:val="hybridMultilevel"/>
    <w:tmpl w:val="54C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B1411"/>
    <w:multiLevelType w:val="hybridMultilevel"/>
    <w:tmpl w:val="3E48E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9303701">
    <w:abstractNumId w:val="1"/>
  </w:num>
  <w:num w:numId="2" w16cid:durableId="196045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52"/>
    <w:rsid w:val="000F60B8"/>
    <w:rsid w:val="00216E40"/>
    <w:rsid w:val="0036244A"/>
    <w:rsid w:val="00486A52"/>
    <w:rsid w:val="00B4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B1E3"/>
  <w15:chartTrackingRefBased/>
  <w15:docId w15:val="{66FDC3B4-B6BB-4CC2-AA1B-3BE8C8F0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44A"/>
    <w:pPr>
      <w:spacing w:after="0" w:line="240" w:lineRule="auto"/>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ementtoproof">
    <w:name w:val="elementtoproof"/>
    <w:basedOn w:val="Normal"/>
    <w:rsid w:val="0036244A"/>
    <w:rPr>
      <w:rFonts w:ascii="Calibri" w:eastAsiaTheme="minorHAnsi" w:hAnsi="Calibri" w:cs="Calibri"/>
      <w:sz w:val="22"/>
      <w:szCs w:val="22"/>
    </w:rPr>
  </w:style>
  <w:style w:type="paragraph" w:styleId="ListParagraph">
    <w:name w:val="List Paragraph"/>
    <w:basedOn w:val="Normal"/>
    <w:uiPriority w:val="34"/>
    <w:qFormat/>
    <w:rsid w:val="00216E4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Speer</dc:creator>
  <cp:keywords/>
  <dc:description/>
  <cp:lastModifiedBy>Inquiry</cp:lastModifiedBy>
  <cp:revision>2</cp:revision>
  <dcterms:created xsi:type="dcterms:W3CDTF">2024-02-28T02:07:00Z</dcterms:created>
  <dcterms:modified xsi:type="dcterms:W3CDTF">2024-02-28T02:07:00Z</dcterms:modified>
</cp:coreProperties>
</file>